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41DF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0ADD82CD">
      <w:pPr>
        <w:widowControl w:val="0"/>
        <w:adjustRightInd/>
        <w:snapToGrid/>
        <w:spacing w:after="312" w:afterLines="100" w:line="64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成都市血液中心2025年外周血高杀伤活性NK细胞分子特征</w:t>
      </w:r>
    </w:p>
    <w:p w14:paraId="7249DF86">
      <w:pPr>
        <w:widowControl w:val="0"/>
        <w:adjustRightInd/>
        <w:snapToGrid/>
        <w:spacing w:after="312" w:afterLines="100" w:line="64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研究课题试剂耗材采购项目</w:t>
      </w:r>
    </w:p>
    <w:p w14:paraId="17111DE1">
      <w:pPr>
        <w:widowControl w:val="0"/>
        <w:adjustRightInd/>
        <w:snapToGrid/>
        <w:spacing w:after="0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成都市血液中心2025年外周血高杀伤活性NK细胞分子特征研究课题试剂耗材采购项目</w:t>
      </w:r>
    </w:p>
    <w:p w14:paraId="06B40082">
      <w:pPr>
        <w:widowControl w:val="0"/>
        <w:adjustRightInd/>
        <w:snapToGrid/>
        <w:spacing w:after="0"/>
        <w:ind w:firstLine="602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212529"/>
          <w:sz w:val="30"/>
          <w:szCs w:val="30"/>
        </w:rPr>
        <w:t>二、</w:t>
      </w:r>
      <w:r>
        <w:rPr>
          <w:rFonts w:hint="eastAsia" w:ascii="黑体" w:hAnsi="黑体" w:eastAsia="黑体" w:cs="黑体"/>
          <w:color w:val="212529"/>
          <w:sz w:val="30"/>
          <w:szCs w:val="30"/>
        </w:rPr>
        <w:t>项目概况：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成都市血液中心2025年外周血高杀伤活性NK细胞分子特征研究课题试剂耗材，采购数量1批。项目预算金额2.8661万元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2841E71">
      <w:pPr>
        <w:pStyle w:val="2"/>
        <w:ind w:firstLine="600"/>
        <w:rPr>
          <w:rFonts w:hint="eastAsia" w:ascii="黑体" w:hAnsi="黑体" w:eastAsia="黑体" w:cs="黑体"/>
          <w:color w:val="212529"/>
          <w:sz w:val="30"/>
          <w:szCs w:val="30"/>
          <w:lang w:val="en-US" w:bidi="ar-SA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 w:bidi="ar-SA"/>
        </w:rPr>
        <w:t>三</w:t>
      </w:r>
      <w:r>
        <w:rPr>
          <w:rFonts w:hint="eastAsia" w:ascii="黑体" w:hAnsi="黑体" w:eastAsia="黑体" w:cs="黑体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hint="eastAsia" w:ascii="黑体" w:hAnsi="黑体" w:eastAsia="黑体" w:cs="黑体"/>
          <w:color w:val="212529"/>
          <w:sz w:val="30"/>
          <w:szCs w:val="30"/>
          <w:lang w:val="en-US" w:bidi="ar-SA"/>
        </w:rPr>
        <w:t>采购货物清单</w:t>
      </w:r>
    </w:p>
    <w:p w14:paraId="6F9AF64E">
      <w:pPr>
        <w:pStyle w:val="2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详见附件一。</w:t>
      </w:r>
    </w:p>
    <w:p w14:paraId="04274894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四、供货方式</w:t>
      </w:r>
    </w:p>
    <w:p w14:paraId="72180BB6">
      <w:pPr>
        <w:ind w:firstLine="600" w:firstLineChars="200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供应商根据采购人需求供货。供应商应保证货物种类、规格、数量、质量等技术要求符合要求。采购人按照约定标准验收货物，发现质量问题将拒收。</w:t>
      </w:r>
    </w:p>
    <w:p w14:paraId="1F863CEE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五、付款方式</w:t>
      </w:r>
    </w:p>
    <w:p w14:paraId="13169BBC">
      <w:pPr>
        <w:widowControl w:val="0"/>
        <w:adjustRightInd/>
        <w:snapToGrid/>
        <w:spacing w:after="0"/>
        <w:ind w:firstLine="600" w:firstLineChars="200"/>
        <w:jc w:val="both"/>
        <w:rPr>
          <w:rFonts w:hint="eastAsia" w:ascii="黑体" w:hAnsi="黑体" w:eastAsia="黑体" w:cs="黑体"/>
          <w:color w:val="212529"/>
          <w:sz w:val="28"/>
          <w:szCs w:val="28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以供货批次进行付款，采购人对每批次供货验收合格后，收到供应商提供的合法、有效发票后10个工作日内付款。</w:t>
      </w:r>
    </w:p>
    <w:p w14:paraId="03575A96">
      <w:pPr>
        <w:adjustRightInd/>
        <w:snapToGrid/>
        <w:spacing w:line="520" w:lineRule="exac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7D94122F">
      <w:pPr>
        <w:adjustRightInd/>
        <w:snapToGrid/>
        <w:spacing w:line="320" w:lineRule="exac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附件一：</w:t>
      </w:r>
    </w:p>
    <w:p w14:paraId="67FFC393">
      <w:pPr>
        <w:widowControl w:val="0"/>
        <w:adjustRightInd/>
        <w:snapToGrid/>
        <w:spacing w:line="32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外周血高杀伤活性NK细胞分子特征研究课题试剂耗材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（国产）</w:t>
      </w:r>
      <w:r>
        <w:rPr>
          <w:rFonts w:hint="eastAsia" w:ascii="Times New Roman" w:hAnsi="Times New Roman" w:eastAsia="仿宋_GB2312"/>
          <w:sz w:val="32"/>
          <w:szCs w:val="32"/>
        </w:rPr>
        <w:t>清单及限价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36"/>
        <w:gridCol w:w="7937"/>
        <w:gridCol w:w="786"/>
        <w:gridCol w:w="1301"/>
        <w:gridCol w:w="1301"/>
        <w:gridCol w:w="755"/>
      </w:tblGrid>
      <w:tr w14:paraId="41BF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56198D1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535" w:type="dxa"/>
            <w:vAlign w:val="center"/>
          </w:tcPr>
          <w:p w14:paraId="2D47816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物资名称</w:t>
            </w:r>
          </w:p>
        </w:tc>
        <w:tc>
          <w:tcPr>
            <w:tcW w:w="7938" w:type="dxa"/>
            <w:vAlign w:val="center"/>
          </w:tcPr>
          <w:p w14:paraId="2B3C2D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技术参数</w:t>
            </w:r>
          </w:p>
        </w:tc>
        <w:tc>
          <w:tcPr>
            <w:tcW w:w="786" w:type="dxa"/>
            <w:vAlign w:val="center"/>
          </w:tcPr>
          <w:p w14:paraId="3EAB571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数量</w:t>
            </w:r>
          </w:p>
        </w:tc>
        <w:tc>
          <w:tcPr>
            <w:tcW w:w="1301" w:type="dxa"/>
            <w:vAlign w:val="center"/>
          </w:tcPr>
          <w:p w14:paraId="4E39701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单价限价（万元）</w:t>
            </w:r>
          </w:p>
        </w:tc>
        <w:tc>
          <w:tcPr>
            <w:tcW w:w="1301" w:type="dxa"/>
            <w:vAlign w:val="center"/>
          </w:tcPr>
          <w:p w14:paraId="0C8DEE90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单价报价（万元）</w:t>
            </w:r>
          </w:p>
        </w:tc>
        <w:tc>
          <w:tcPr>
            <w:tcW w:w="755" w:type="dxa"/>
            <w:vAlign w:val="center"/>
          </w:tcPr>
          <w:p w14:paraId="3C05B36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 w14:paraId="6674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5EEF33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14:paraId="199E345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PKH67/PI双染细胞杀伤检测试剂盒</w:t>
            </w:r>
          </w:p>
        </w:tc>
        <w:tc>
          <w:tcPr>
            <w:tcW w:w="7938" w:type="dxa"/>
          </w:tcPr>
          <w:p w14:paraId="7524E850">
            <w:pPr>
              <w:pStyle w:val="10"/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用于流式细胞仪检测NK细胞的杀伤活性；</w:t>
            </w:r>
          </w:p>
          <w:p w14:paraId="0BD3EC98">
            <w:pPr>
              <w:pStyle w:val="10"/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稳定性高、特异性好，不产生非特异性荧光；</w:t>
            </w:r>
          </w:p>
          <w:p w14:paraId="654B9652">
            <w:pPr>
              <w:pStyle w:val="10"/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有效期≥1年；</w:t>
            </w:r>
          </w:p>
        </w:tc>
        <w:tc>
          <w:tcPr>
            <w:tcW w:w="786" w:type="dxa"/>
            <w:vAlign w:val="center"/>
          </w:tcPr>
          <w:p w14:paraId="1FD2AD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2盒</w:t>
            </w:r>
          </w:p>
        </w:tc>
        <w:tc>
          <w:tcPr>
            <w:tcW w:w="1301" w:type="dxa"/>
            <w:vAlign w:val="center"/>
          </w:tcPr>
          <w:p w14:paraId="70445B8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0.1900</w:t>
            </w:r>
          </w:p>
        </w:tc>
        <w:tc>
          <w:tcPr>
            <w:tcW w:w="1301" w:type="dxa"/>
            <w:vAlign w:val="center"/>
          </w:tcPr>
          <w:p w14:paraId="097730A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C92CA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BF2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2979F6B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46FB08A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PBS缓冲液</w:t>
            </w:r>
          </w:p>
        </w:tc>
        <w:tc>
          <w:tcPr>
            <w:tcW w:w="7938" w:type="dxa"/>
          </w:tcPr>
          <w:p w14:paraId="7930082E">
            <w:pPr>
              <w:pStyle w:val="10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包装规格：500ml；</w:t>
            </w:r>
          </w:p>
          <w:p w14:paraId="4B8B9C09">
            <w:pPr>
              <w:pStyle w:val="10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无菌，无热原，无内毒；</w:t>
            </w:r>
          </w:p>
          <w:p w14:paraId="2787A24C">
            <w:pPr>
              <w:pStyle w:val="10"/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质检合格；</w:t>
            </w:r>
          </w:p>
        </w:tc>
        <w:tc>
          <w:tcPr>
            <w:tcW w:w="786" w:type="dxa"/>
            <w:vAlign w:val="center"/>
          </w:tcPr>
          <w:p w14:paraId="1969F6D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10瓶</w:t>
            </w:r>
          </w:p>
        </w:tc>
        <w:tc>
          <w:tcPr>
            <w:tcW w:w="1301" w:type="dxa"/>
            <w:vAlign w:val="center"/>
          </w:tcPr>
          <w:p w14:paraId="113000B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0.0060</w:t>
            </w:r>
          </w:p>
        </w:tc>
        <w:tc>
          <w:tcPr>
            <w:tcW w:w="1301" w:type="dxa"/>
            <w:vAlign w:val="center"/>
          </w:tcPr>
          <w:p w14:paraId="7997EEB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4AE40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72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6B354E0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14:paraId="76FFA92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血液基因组DNA提取试剂盒</w:t>
            </w:r>
          </w:p>
        </w:tc>
        <w:tc>
          <w:tcPr>
            <w:tcW w:w="7938" w:type="dxa"/>
          </w:tcPr>
          <w:p w14:paraId="3134F7A7">
            <w:pPr>
              <w:pStyle w:val="10"/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可从抗凝血（EDTA ，肝素等）、白膜层和血凝块等样品中直接提取基因组 DNA；</w:t>
            </w:r>
          </w:p>
          <w:p w14:paraId="02E5E8CC">
            <w:pPr>
              <w:pStyle w:val="10"/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裂解缓冲体系提取纯化的 DNA 具有高浓度，高纯度，完整性好，质量可靠稳定；</w:t>
            </w:r>
          </w:p>
          <w:p w14:paraId="490A1191">
            <w:pPr>
              <w:pStyle w:val="10"/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提取的DNA适用于酶切、PCR、文库构建、Southern 杂交等各种常规实验，和芯片杂交、高通量测序等；</w:t>
            </w:r>
          </w:p>
        </w:tc>
        <w:tc>
          <w:tcPr>
            <w:tcW w:w="786" w:type="dxa"/>
            <w:vAlign w:val="center"/>
          </w:tcPr>
          <w:p w14:paraId="2250C9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3盒</w:t>
            </w:r>
          </w:p>
        </w:tc>
        <w:tc>
          <w:tcPr>
            <w:tcW w:w="1301" w:type="dxa"/>
            <w:vAlign w:val="center"/>
          </w:tcPr>
          <w:p w14:paraId="103C29B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0.0357</w:t>
            </w:r>
          </w:p>
        </w:tc>
        <w:tc>
          <w:tcPr>
            <w:tcW w:w="1301" w:type="dxa"/>
            <w:vAlign w:val="center"/>
          </w:tcPr>
          <w:p w14:paraId="6F184E9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28B77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86B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43E62ED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70A03D9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2×Taq PCR预混试剂Ⅱ(KT211)盒</w:t>
            </w:r>
          </w:p>
        </w:tc>
        <w:tc>
          <w:tcPr>
            <w:tcW w:w="7938" w:type="dxa"/>
          </w:tcPr>
          <w:p w14:paraId="7D57B14F">
            <w:pPr>
              <w:pStyle w:val="10"/>
              <w:widowControl w:val="0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2倍浓度的即用型PCR预混试剂；</w:t>
            </w:r>
          </w:p>
          <w:p w14:paraId="6A33FA8E">
            <w:pPr>
              <w:pStyle w:val="10"/>
              <w:widowControl w:val="0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含有高纯度的 Taq DNA 聚合酶、dNTPs，MgCl2，反应缓冲液，PCR 反应增强剂和优化剂以及稳定剂；</w:t>
            </w:r>
          </w:p>
          <w:p w14:paraId="394889AA">
            <w:pPr>
              <w:pStyle w:val="10"/>
              <w:widowControl w:val="0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用于常规 PCR 反应、复杂模板如 GC 含量高（&gt;60%），有二级结构等的扩增；</w:t>
            </w:r>
          </w:p>
          <w:p w14:paraId="299A4B48">
            <w:pPr>
              <w:pStyle w:val="10"/>
              <w:widowControl w:val="0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PCR产物纯化后可直接用于 T 载体克隆 ；</w:t>
            </w:r>
          </w:p>
          <w:p w14:paraId="2C730629">
            <w:pPr>
              <w:pStyle w:val="10"/>
              <w:widowControl w:val="0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灵敏度：可从 10 pg 的基因组模板中扩增目的片段，扩增5kb、不同来源的DNA片段；</w:t>
            </w:r>
          </w:p>
          <w:p w14:paraId="4E67558B">
            <w:pPr>
              <w:pStyle w:val="10"/>
              <w:widowControl w:val="0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抗逆性：试剂反复冻融多次不影响扩增效果；</w:t>
            </w:r>
          </w:p>
        </w:tc>
        <w:tc>
          <w:tcPr>
            <w:tcW w:w="786" w:type="dxa"/>
            <w:vAlign w:val="center"/>
          </w:tcPr>
          <w:p w14:paraId="6D499C3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5盒</w:t>
            </w:r>
          </w:p>
        </w:tc>
        <w:tc>
          <w:tcPr>
            <w:tcW w:w="1301" w:type="dxa"/>
            <w:vAlign w:val="center"/>
          </w:tcPr>
          <w:p w14:paraId="3BFB11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0.0090</w:t>
            </w:r>
          </w:p>
        </w:tc>
        <w:tc>
          <w:tcPr>
            <w:tcW w:w="1301" w:type="dxa"/>
            <w:vAlign w:val="center"/>
          </w:tcPr>
          <w:p w14:paraId="29E1BAB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3C5DAE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3AE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7D7A63E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center"/>
          </w:tcPr>
          <w:p w14:paraId="5B58B0F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人淋巴细胞分离液</w:t>
            </w:r>
          </w:p>
        </w:tc>
        <w:tc>
          <w:tcPr>
            <w:tcW w:w="7938" w:type="dxa"/>
          </w:tcPr>
          <w:p w14:paraId="6D4B0E69">
            <w:pPr>
              <w:pStyle w:val="10"/>
              <w:widowControl w:val="0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包装规格：200ml；</w:t>
            </w:r>
          </w:p>
          <w:p w14:paraId="1E705801">
            <w:pPr>
              <w:pStyle w:val="10"/>
              <w:widowControl w:val="0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密度：1.077±0.001g/mL；</w:t>
            </w:r>
          </w:p>
          <w:p w14:paraId="4EEDAA5B">
            <w:pPr>
              <w:pStyle w:val="10"/>
              <w:widowControl w:val="0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渗透压：290~350 mOsm/kg H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O；</w:t>
            </w:r>
          </w:p>
          <w:p w14:paraId="31D5A7E8">
            <w:pPr>
              <w:pStyle w:val="10"/>
              <w:widowControl w:val="0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无菌，无热原，无内毒素；</w:t>
            </w:r>
          </w:p>
          <w:p w14:paraId="74892E1F">
            <w:pPr>
              <w:pStyle w:val="10"/>
              <w:widowControl w:val="0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质检合格；</w:t>
            </w:r>
          </w:p>
        </w:tc>
        <w:tc>
          <w:tcPr>
            <w:tcW w:w="786" w:type="dxa"/>
            <w:vAlign w:val="center"/>
          </w:tcPr>
          <w:p w14:paraId="4DBB3EE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5瓶</w:t>
            </w:r>
          </w:p>
        </w:tc>
        <w:tc>
          <w:tcPr>
            <w:tcW w:w="1301" w:type="dxa"/>
            <w:vAlign w:val="center"/>
          </w:tcPr>
          <w:p w14:paraId="236987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0.0200</w:t>
            </w:r>
          </w:p>
        </w:tc>
        <w:tc>
          <w:tcPr>
            <w:tcW w:w="1301" w:type="dxa"/>
            <w:vAlign w:val="center"/>
          </w:tcPr>
          <w:p w14:paraId="22795FB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559737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374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50" w:type="dxa"/>
            <w:gridSpan w:val="7"/>
            <w:vAlign w:val="center"/>
          </w:tcPr>
          <w:p w14:paraId="2B799C7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报价合计：XX万元（大写：XXXX）</w:t>
            </w:r>
          </w:p>
        </w:tc>
      </w:tr>
    </w:tbl>
    <w:p w14:paraId="493ADD1F">
      <w:pPr>
        <w:adjustRightInd/>
        <w:snapToGrid/>
        <w:spacing w:after="0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851" w:right="1440" w:bottom="851" w:left="1440" w:header="851" w:footer="992" w:gutter="0"/>
          <w:cols w:space="425" w:num="1"/>
          <w:docGrid w:type="linesAndChars" w:linePitch="312" w:charSpace="0"/>
        </w:sectPr>
      </w:pPr>
    </w:p>
    <w:p w14:paraId="45CC7AEE">
      <w:pPr>
        <w:widowControl w:val="0"/>
        <w:adjustRightInd/>
        <w:snapToGrid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外周血高杀伤活性NK细胞分子特征研究课题试剂耗材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（进口）</w:t>
      </w:r>
      <w:r>
        <w:rPr>
          <w:rFonts w:hint="eastAsia" w:ascii="Times New Roman" w:hAnsi="Times New Roman" w:eastAsia="仿宋_GB2312"/>
          <w:sz w:val="32"/>
          <w:szCs w:val="32"/>
        </w:rPr>
        <w:t>清单及限价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35"/>
        <w:gridCol w:w="7938"/>
        <w:gridCol w:w="786"/>
        <w:gridCol w:w="1301"/>
        <w:gridCol w:w="1301"/>
        <w:gridCol w:w="755"/>
      </w:tblGrid>
      <w:tr w14:paraId="76F0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0ABB0A8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535" w:type="dxa"/>
            <w:vAlign w:val="center"/>
          </w:tcPr>
          <w:p w14:paraId="448E98C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物资名称</w:t>
            </w:r>
          </w:p>
        </w:tc>
        <w:tc>
          <w:tcPr>
            <w:tcW w:w="7938" w:type="dxa"/>
            <w:vAlign w:val="center"/>
          </w:tcPr>
          <w:p w14:paraId="2D88FB8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技术参数</w:t>
            </w:r>
          </w:p>
        </w:tc>
        <w:tc>
          <w:tcPr>
            <w:tcW w:w="786" w:type="dxa"/>
            <w:vAlign w:val="center"/>
          </w:tcPr>
          <w:p w14:paraId="7B26BBC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数量</w:t>
            </w:r>
          </w:p>
        </w:tc>
        <w:tc>
          <w:tcPr>
            <w:tcW w:w="1301" w:type="dxa"/>
            <w:vAlign w:val="center"/>
          </w:tcPr>
          <w:p w14:paraId="17FE37D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单价限价（万元）</w:t>
            </w:r>
          </w:p>
        </w:tc>
        <w:tc>
          <w:tcPr>
            <w:tcW w:w="1301" w:type="dxa"/>
            <w:vAlign w:val="center"/>
          </w:tcPr>
          <w:p w14:paraId="0EB1848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单价报价（万元）</w:t>
            </w:r>
          </w:p>
        </w:tc>
        <w:tc>
          <w:tcPr>
            <w:tcW w:w="755" w:type="dxa"/>
            <w:vAlign w:val="center"/>
          </w:tcPr>
          <w:p w14:paraId="4B36232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 w14:paraId="037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04F98FF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center"/>
          </w:tcPr>
          <w:p w14:paraId="7513EF2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1640细胞培养液(RPMI Medium Medified)</w:t>
            </w:r>
          </w:p>
        </w:tc>
        <w:tc>
          <w:tcPr>
            <w:tcW w:w="7938" w:type="dxa"/>
          </w:tcPr>
          <w:p w14:paraId="7833C7D4">
            <w:pPr>
              <w:pStyle w:val="10"/>
              <w:widowControl w:val="0"/>
              <w:numPr>
                <w:ilvl w:val="0"/>
                <w:numId w:val="6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包装规格：500ml；</w:t>
            </w:r>
          </w:p>
          <w:p w14:paraId="12CD5755">
            <w:pPr>
              <w:pStyle w:val="10"/>
              <w:widowControl w:val="0"/>
              <w:numPr>
                <w:ilvl w:val="0"/>
                <w:numId w:val="6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无菌；</w:t>
            </w:r>
          </w:p>
          <w:p w14:paraId="54B5091C">
            <w:pPr>
              <w:pStyle w:val="10"/>
              <w:widowControl w:val="0"/>
              <w:numPr>
                <w:ilvl w:val="0"/>
                <w:numId w:val="6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容器材质：医疗级聚丙烯；</w:t>
            </w:r>
          </w:p>
          <w:p w14:paraId="6234BC45">
            <w:pPr>
              <w:pStyle w:val="10"/>
              <w:widowControl w:val="0"/>
              <w:numPr>
                <w:ilvl w:val="0"/>
                <w:numId w:val="6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质检合格；</w:t>
            </w:r>
          </w:p>
        </w:tc>
        <w:tc>
          <w:tcPr>
            <w:tcW w:w="786" w:type="dxa"/>
            <w:vAlign w:val="center"/>
          </w:tcPr>
          <w:p w14:paraId="1C2791B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22瓶</w:t>
            </w:r>
          </w:p>
        </w:tc>
        <w:tc>
          <w:tcPr>
            <w:tcW w:w="1301" w:type="dxa"/>
            <w:vAlign w:val="center"/>
          </w:tcPr>
          <w:p w14:paraId="350EBE0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0.0080</w:t>
            </w:r>
          </w:p>
        </w:tc>
        <w:tc>
          <w:tcPr>
            <w:tcW w:w="1301" w:type="dxa"/>
            <w:vAlign w:val="center"/>
          </w:tcPr>
          <w:p w14:paraId="119BE4A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49F048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33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5A619F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6E3B65D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胎牛血清</w:t>
            </w:r>
          </w:p>
        </w:tc>
        <w:tc>
          <w:tcPr>
            <w:tcW w:w="7938" w:type="dxa"/>
          </w:tcPr>
          <w:p w14:paraId="5D27F198">
            <w:pPr>
              <w:pStyle w:val="10"/>
              <w:widowControl w:val="0"/>
              <w:numPr>
                <w:ilvl w:val="0"/>
                <w:numId w:val="7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包装规格： 500ml/瓶，进口产品，无菌;</w:t>
            </w:r>
          </w:p>
          <w:p w14:paraId="45AA049E">
            <w:pPr>
              <w:pStyle w:val="10"/>
              <w:widowControl w:val="0"/>
              <w:numPr>
                <w:ilvl w:val="0"/>
                <w:numId w:val="7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杂质：haemoglobin &lt; 30 mg/100mL ，endotoxin≤5 EU/mL；</w:t>
            </w:r>
          </w:p>
          <w:p w14:paraId="71051499">
            <w:pPr>
              <w:pStyle w:val="10"/>
              <w:widowControl w:val="0"/>
              <w:numPr>
                <w:ilvl w:val="0"/>
                <w:numId w:val="7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质量水平：200；</w:t>
            </w:r>
          </w:p>
          <w:p w14:paraId="196FD5AD">
            <w:pPr>
              <w:pStyle w:val="10"/>
              <w:widowControl w:val="0"/>
              <w:numPr>
                <w:ilvl w:val="0"/>
                <w:numId w:val="7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适用于体外细胞培养；</w:t>
            </w:r>
          </w:p>
          <w:p w14:paraId="043DDDF1">
            <w:pPr>
              <w:pStyle w:val="10"/>
              <w:widowControl w:val="0"/>
              <w:numPr>
                <w:ilvl w:val="0"/>
                <w:numId w:val="7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容器材质：医疗级聚丙烯；</w:t>
            </w:r>
          </w:p>
        </w:tc>
        <w:tc>
          <w:tcPr>
            <w:tcW w:w="786" w:type="dxa"/>
            <w:vAlign w:val="center"/>
          </w:tcPr>
          <w:p w14:paraId="5478196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1瓶</w:t>
            </w:r>
          </w:p>
        </w:tc>
        <w:tc>
          <w:tcPr>
            <w:tcW w:w="1301" w:type="dxa"/>
            <w:vAlign w:val="center"/>
          </w:tcPr>
          <w:p w14:paraId="1E74514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0.5000</w:t>
            </w:r>
          </w:p>
        </w:tc>
        <w:tc>
          <w:tcPr>
            <w:tcW w:w="1301" w:type="dxa"/>
            <w:vAlign w:val="center"/>
          </w:tcPr>
          <w:p w14:paraId="6F5DD83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E3DB41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639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8391A4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center"/>
          </w:tcPr>
          <w:p w14:paraId="41B3219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细胞培养用抗生素</w:t>
            </w:r>
          </w:p>
        </w:tc>
        <w:tc>
          <w:tcPr>
            <w:tcW w:w="7938" w:type="dxa"/>
          </w:tcPr>
          <w:p w14:paraId="3313797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含10000 U/mL 青霉素和 10000μg/mL 链霉素，用于体外细胞培养。内毒素（Endotoxin）≤2EU/mg；能够有效抑制大多数常见的细菌污染，同时对细胞的生长和功能影响较小。</w:t>
            </w:r>
          </w:p>
        </w:tc>
        <w:tc>
          <w:tcPr>
            <w:tcW w:w="786" w:type="dxa"/>
            <w:vAlign w:val="center"/>
          </w:tcPr>
          <w:p w14:paraId="0D26B7F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1瓶</w:t>
            </w:r>
          </w:p>
        </w:tc>
        <w:tc>
          <w:tcPr>
            <w:tcW w:w="1301" w:type="dxa"/>
            <w:vAlign w:val="center"/>
          </w:tcPr>
          <w:p w14:paraId="216C8FB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0.0380</w:t>
            </w:r>
          </w:p>
        </w:tc>
        <w:tc>
          <w:tcPr>
            <w:tcW w:w="1301" w:type="dxa"/>
            <w:vAlign w:val="center"/>
          </w:tcPr>
          <w:p w14:paraId="5CD24B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AA8510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1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1B168B7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0D0E8B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2ml无菌细胞冻存管</w:t>
            </w:r>
          </w:p>
          <w:p w14:paraId="4AF187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（50个/包）</w:t>
            </w:r>
          </w:p>
        </w:tc>
        <w:tc>
          <w:tcPr>
            <w:tcW w:w="7938" w:type="dxa"/>
          </w:tcPr>
          <w:p w14:paraId="5C493EC0">
            <w:pPr>
              <w:pStyle w:val="10"/>
              <w:widowControl w:val="0"/>
              <w:numPr>
                <w:ilvl w:val="0"/>
                <w:numId w:val="8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材质：高品质聚苯乙烯材料，用于实验室细胞长期冷冻保存于液氮中;</w:t>
            </w:r>
          </w:p>
          <w:p w14:paraId="699106C3">
            <w:pPr>
              <w:pStyle w:val="10"/>
              <w:widowControl w:val="0"/>
              <w:numPr>
                <w:ilvl w:val="0"/>
                <w:numId w:val="8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无菌，无热原，无内毒素；</w:t>
            </w:r>
          </w:p>
          <w:p w14:paraId="7A00E10D">
            <w:pPr>
              <w:pStyle w:val="10"/>
              <w:widowControl w:val="0"/>
              <w:numPr>
                <w:ilvl w:val="0"/>
                <w:numId w:val="8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无DNA酶、无RNA酶；</w:t>
            </w:r>
          </w:p>
          <w:p w14:paraId="52C7E01E">
            <w:pPr>
              <w:pStyle w:val="10"/>
              <w:widowControl w:val="0"/>
              <w:numPr>
                <w:ilvl w:val="0"/>
                <w:numId w:val="8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质检合格；</w:t>
            </w:r>
          </w:p>
        </w:tc>
        <w:tc>
          <w:tcPr>
            <w:tcW w:w="786" w:type="dxa"/>
            <w:vAlign w:val="center"/>
          </w:tcPr>
          <w:p w14:paraId="58EDAF3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10包</w:t>
            </w:r>
          </w:p>
        </w:tc>
        <w:tc>
          <w:tcPr>
            <w:tcW w:w="1301" w:type="dxa"/>
            <w:vAlign w:val="center"/>
          </w:tcPr>
          <w:p w14:paraId="3167ECC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0.0100</w:t>
            </w:r>
          </w:p>
        </w:tc>
        <w:tc>
          <w:tcPr>
            <w:tcW w:w="1301" w:type="dxa"/>
            <w:vAlign w:val="center"/>
          </w:tcPr>
          <w:p w14:paraId="7AF29A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810B58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613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67D876B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center"/>
          </w:tcPr>
          <w:p w14:paraId="764FB8F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细胞计数玻片</w:t>
            </w:r>
          </w:p>
        </w:tc>
        <w:tc>
          <w:tcPr>
            <w:tcW w:w="7938" w:type="dxa"/>
          </w:tcPr>
          <w:p w14:paraId="12713D7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Countess</w:t>
            </w:r>
            <w:r>
              <w:rPr>
                <w:rFonts w:ascii="Cambria Math" w:hAnsi="Cambria Math" w:eastAsia="仿宋_GB2312" w:cs="Cambria Math"/>
                <w:sz w:val="21"/>
                <w:szCs w:val="21"/>
              </w:rPr>
              <w:t>™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自动细胞计数仪专用细胞计数腔室载玻片。规格50个/盒，一次性使用。每个载玻片具有两个独立的封闭腔室，可用于对同一样品进行两次平行计数，或对两个不同的样品同时进行计数。</w:t>
            </w:r>
          </w:p>
        </w:tc>
        <w:tc>
          <w:tcPr>
            <w:tcW w:w="786" w:type="dxa"/>
            <w:vAlign w:val="center"/>
          </w:tcPr>
          <w:p w14:paraId="1D4FCF8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2盒</w:t>
            </w:r>
          </w:p>
        </w:tc>
        <w:tc>
          <w:tcPr>
            <w:tcW w:w="1301" w:type="dxa"/>
            <w:vAlign w:val="center"/>
          </w:tcPr>
          <w:p w14:paraId="19D94AF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0.0600</w:t>
            </w:r>
          </w:p>
        </w:tc>
        <w:tc>
          <w:tcPr>
            <w:tcW w:w="1301" w:type="dxa"/>
            <w:vAlign w:val="center"/>
          </w:tcPr>
          <w:p w14:paraId="401D557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064CCD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015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50ACA74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center"/>
          </w:tcPr>
          <w:p w14:paraId="0A99BC5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PerforinElisa 试剂盒（100T/盒）</w:t>
            </w:r>
          </w:p>
        </w:tc>
        <w:tc>
          <w:tcPr>
            <w:tcW w:w="7938" w:type="dxa"/>
          </w:tcPr>
          <w:p w14:paraId="5BA8F101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规格：48T/96T；</w:t>
            </w:r>
          </w:p>
          <w:p w14:paraId="2A487324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最低检测浓度：0.1 nmol/L；</w:t>
            </w:r>
          </w:p>
          <w:p w14:paraId="319DBCA0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检测范围：可检出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Perforin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最低浓度与最高浓度应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100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倍；</w:t>
            </w:r>
          </w:p>
          <w:p w14:paraId="32CE3F5F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特异性：不可与其他血浆内其它可溶性结构类似物交叉反应；</w:t>
            </w:r>
          </w:p>
          <w:p w14:paraId="766D9AF7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准确度：标准品线性回归与预期浓度相关系数R值大于或等于0.99；</w:t>
            </w:r>
          </w:p>
          <w:p w14:paraId="3F4950D4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样本要求：可检测的样本包括但不限于人源血浆、血清等；</w:t>
            </w:r>
          </w:p>
          <w:p w14:paraId="46DBFB66">
            <w:pPr>
              <w:pStyle w:val="10"/>
              <w:widowControl w:val="0"/>
              <w:numPr>
                <w:ilvl w:val="0"/>
                <w:numId w:val="9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稳定性：酶标板板内及板间变异系数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10%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；</w:t>
            </w:r>
          </w:p>
        </w:tc>
        <w:tc>
          <w:tcPr>
            <w:tcW w:w="786" w:type="dxa"/>
            <w:vAlign w:val="center"/>
          </w:tcPr>
          <w:p w14:paraId="00485A1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1盒</w:t>
            </w:r>
          </w:p>
        </w:tc>
        <w:tc>
          <w:tcPr>
            <w:tcW w:w="1301" w:type="dxa"/>
            <w:vAlign w:val="center"/>
          </w:tcPr>
          <w:p w14:paraId="72B3E1C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0.2100</w:t>
            </w:r>
          </w:p>
        </w:tc>
        <w:tc>
          <w:tcPr>
            <w:tcW w:w="1301" w:type="dxa"/>
            <w:vAlign w:val="center"/>
          </w:tcPr>
          <w:p w14:paraId="79E900C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ACEF18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71A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07A2373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535" w:type="dxa"/>
            <w:vAlign w:val="center"/>
          </w:tcPr>
          <w:p w14:paraId="752D719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物资名称</w:t>
            </w:r>
          </w:p>
        </w:tc>
        <w:tc>
          <w:tcPr>
            <w:tcW w:w="7938" w:type="dxa"/>
            <w:vAlign w:val="center"/>
          </w:tcPr>
          <w:p w14:paraId="6B6C105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技术参数</w:t>
            </w:r>
          </w:p>
        </w:tc>
        <w:tc>
          <w:tcPr>
            <w:tcW w:w="786" w:type="dxa"/>
            <w:vAlign w:val="center"/>
          </w:tcPr>
          <w:p w14:paraId="2BBC9D8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数量</w:t>
            </w:r>
          </w:p>
        </w:tc>
        <w:tc>
          <w:tcPr>
            <w:tcW w:w="1301" w:type="dxa"/>
            <w:vAlign w:val="center"/>
          </w:tcPr>
          <w:p w14:paraId="7DF3DA2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单价限价（万元）</w:t>
            </w:r>
          </w:p>
        </w:tc>
        <w:tc>
          <w:tcPr>
            <w:tcW w:w="1301" w:type="dxa"/>
            <w:vAlign w:val="center"/>
          </w:tcPr>
          <w:p w14:paraId="0F04ADB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单价报价（万元）</w:t>
            </w:r>
          </w:p>
        </w:tc>
        <w:tc>
          <w:tcPr>
            <w:tcW w:w="755" w:type="dxa"/>
            <w:vAlign w:val="center"/>
          </w:tcPr>
          <w:p w14:paraId="4187F04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 w14:paraId="2D06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1BB1A38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1535" w:type="dxa"/>
            <w:vAlign w:val="center"/>
          </w:tcPr>
          <w:p w14:paraId="08DA48C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'IFN-γElisa 试剂盒</w:t>
            </w:r>
          </w:p>
        </w:tc>
        <w:tc>
          <w:tcPr>
            <w:tcW w:w="7938" w:type="dxa"/>
          </w:tcPr>
          <w:p w14:paraId="777895A4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规格：48T/96T；</w:t>
            </w:r>
          </w:p>
          <w:p w14:paraId="177E968F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最低检测浓度：20ng/L；</w:t>
            </w:r>
          </w:p>
          <w:p w14:paraId="4193E365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检测范围：可检出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IFN-γ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最低浓度与最高浓度应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200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倍；</w:t>
            </w:r>
          </w:p>
          <w:p w14:paraId="647F06D1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特异性：不可与其他血浆内其它可溶性结构类似物交叉反应；</w:t>
            </w:r>
          </w:p>
          <w:p w14:paraId="141A349F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准确度：标准品线性回归与预期浓度相关系数R值大于或等于0.92；</w:t>
            </w:r>
          </w:p>
          <w:p w14:paraId="710E78CD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样本要求：可检测的样本包括但不限于人源血浆、血清等；</w:t>
            </w:r>
          </w:p>
          <w:p w14:paraId="3926EDFC">
            <w:pPr>
              <w:pStyle w:val="10"/>
              <w:widowControl w:val="0"/>
              <w:numPr>
                <w:ilvl w:val="0"/>
                <w:numId w:val="10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稳定性：酶标板板内及板间变异系数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10%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；</w:t>
            </w:r>
          </w:p>
        </w:tc>
        <w:tc>
          <w:tcPr>
            <w:tcW w:w="786" w:type="dxa"/>
            <w:vAlign w:val="center"/>
          </w:tcPr>
          <w:p w14:paraId="2584A16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2盒</w:t>
            </w:r>
          </w:p>
        </w:tc>
        <w:tc>
          <w:tcPr>
            <w:tcW w:w="1301" w:type="dxa"/>
            <w:vAlign w:val="center"/>
          </w:tcPr>
          <w:p w14:paraId="6C30E9D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0.2100</w:t>
            </w:r>
          </w:p>
        </w:tc>
        <w:tc>
          <w:tcPr>
            <w:tcW w:w="1301" w:type="dxa"/>
            <w:vAlign w:val="center"/>
          </w:tcPr>
          <w:p w14:paraId="2B88063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C636AD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5C3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734" w:type="dxa"/>
            <w:vAlign w:val="center"/>
          </w:tcPr>
          <w:p w14:paraId="77DAE0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center"/>
          </w:tcPr>
          <w:p w14:paraId="22D6712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granzymeB Elisa 试剂盒</w:t>
            </w:r>
          </w:p>
        </w:tc>
        <w:tc>
          <w:tcPr>
            <w:tcW w:w="7938" w:type="dxa"/>
          </w:tcPr>
          <w:p w14:paraId="64E6D6BD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规格：48T/96T；</w:t>
            </w:r>
          </w:p>
          <w:p w14:paraId="1CFE97D1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最低检测浓度： 0.938pg/ml；</w:t>
            </w:r>
          </w:p>
          <w:p w14:paraId="2089EEA7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检测范围：可检出浓度1.563-100pg/ml；</w:t>
            </w:r>
          </w:p>
          <w:p w14:paraId="5759C154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特异性：不可与其他血浆内其它可溶性结构类似物交叉反应；</w:t>
            </w:r>
          </w:p>
          <w:p w14:paraId="198E1E9A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准确度：标准品线性回归与预期浓度相关系数R值大于或等于0.99；</w:t>
            </w:r>
          </w:p>
          <w:p w14:paraId="2917622E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样本要求：可检测的样本包括但不限于人源血浆、血清等；</w:t>
            </w:r>
          </w:p>
          <w:p w14:paraId="17C0443B">
            <w:pPr>
              <w:pStyle w:val="10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稳定性：酶标板板内及板间变异系数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10%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；</w:t>
            </w:r>
          </w:p>
        </w:tc>
        <w:tc>
          <w:tcPr>
            <w:tcW w:w="786" w:type="dxa"/>
            <w:vAlign w:val="center"/>
          </w:tcPr>
          <w:p w14:paraId="46065B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1盒</w:t>
            </w:r>
          </w:p>
        </w:tc>
        <w:tc>
          <w:tcPr>
            <w:tcW w:w="1301" w:type="dxa"/>
            <w:vAlign w:val="center"/>
          </w:tcPr>
          <w:p w14:paraId="7CEF710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0.2100</w:t>
            </w:r>
          </w:p>
        </w:tc>
        <w:tc>
          <w:tcPr>
            <w:tcW w:w="1301" w:type="dxa"/>
            <w:vAlign w:val="center"/>
          </w:tcPr>
          <w:p w14:paraId="08D08F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410DB8E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EF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0FDB90C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1535" w:type="dxa"/>
            <w:vAlign w:val="center"/>
          </w:tcPr>
          <w:p w14:paraId="754CFB2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CD3流式抗体</w:t>
            </w:r>
          </w:p>
        </w:tc>
        <w:tc>
          <w:tcPr>
            <w:tcW w:w="7938" w:type="dxa"/>
          </w:tcPr>
          <w:p w14:paraId="65239694">
            <w:pPr>
              <w:pStyle w:val="10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用于流式细胞仪检测的抗体；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</w:p>
          <w:p w14:paraId="112E0150">
            <w:pPr>
              <w:pStyle w:val="10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荧光素稳定，纯度符合检测要求；</w:t>
            </w:r>
          </w:p>
          <w:p w14:paraId="254AF19D">
            <w:pPr>
              <w:pStyle w:val="10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内毒素（Endotoxin）≤2EU/mg；</w:t>
            </w:r>
          </w:p>
        </w:tc>
        <w:tc>
          <w:tcPr>
            <w:tcW w:w="786" w:type="dxa"/>
            <w:vAlign w:val="center"/>
          </w:tcPr>
          <w:p w14:paraId="4723D89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1支</w:t>
            </w:r>
          </w:p>
        </w:tc>
        <w:tc>
          <w:tcPr>
            <w:tcW w:w="1301" w:type="dxa"/>
            <w:vAlign w:val="center"/>
          </w:tcPr>
          <w:p w14:paraId="453920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0.2000</w:t>
            </w:r>
          </w:p>
        </w:tc>
        <w:tc>
          <w:tcPr>
            <w:tcW w:w="1301" w:type="dxa"/>
            <w:vAlign w:val="center"/>
          </w:tcPr>
          <w:p w14:paraId="3BAB38C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2AEE76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5C6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4" w:type="dxa"/>
            <w:vAlign w:val="center"/>
          </w:tcPr>
          <w:p w14:paraId="591D73F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535" w:type="dxa"/>
            <w:vAlign w:val="center"/>
          </w:tcPr>
          <w:p w14:paraId="59F6176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CD56流式抗体</w:t>
            </w:r>
          </w:p>
        </w:tc>
        <w:tc>
          <w:tcPr>
            <w:tcW w:w="7938" w:type="dxa"/>
          </w:tcPr>
          <w:p w14:paraId="35F017E4">
            <w:pPr>
              <w:pStyle w:val="10"/>
              <w:widowControl w:val="0"/>
              <w:numPr>
                <w:ilvl w:val="0"/>
                <w:numId w:val="13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用于流式细胞仪检测的抗体；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</w:p>
          <w:p w14:paraId="56D1491D">
            <w:pPr>
              <w:pStyle w:val="10"/>
              <w:widowControl w:val="0"/>
              <w:numPr>
                <w:ilvl w:val="0"/>
                <w:numId w:val="13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荧光素稳定，纯度符合检测要求；</w:t>
            </w:r>
          </w:p>
          <w:p w14:paraId="50ECBA5C">
            <w:pPr>
              <w:pStyle w:val="10"/>
              <w:widowControl w:val="0"/>
              <w:numPr>
                <w:ilvl w:val="0"/>
                <w:numId w:val="13"/>
              </w:numPr>
              <w:adjustRightInd/>
              <w:snapToGrid/>
              <w:spacing w:after="0"/>
              <w:ind w:firstLine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内毒素（Endotoxin）≤2EU/mg；</w:t>
            </w:r>
          </w:p>
        </w:tc>
        <w:tc>
          <w:tcPr>
            <w:tcW w:w="786" w:type="dxa"/>
            <w:vAlign w:val="center"/>
          </w:tcPr>
          <w:p w14:paraId="24B6438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1支</w:t>
            </w:r>
          </w:p>
        </w:tc>
        <w:tc>
          <w:tcPr>
            <w:tcW w:w="1301" w:type="dxa"/>
            <w:vAlign w:val="center"/>
          </w:tcPr>
          <w:p w14:paraId="7F48447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00</w:t>
            </w:r>
          </w:p>
        </w:tc>
        <w:tc>
          <w:tcPr>
            <w:tcW w:w="1301" w:type="dxa"/>
            <w:vAlign w:val="center"/>
          </w:tcPr>
          <w:p w14:paraId="12766CB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5" w:type="dxa"/>
            <w:vAlign w:val="center"/>
          </w:tcPr>
          <w:p w14:paraId="6435248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24A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50" w:type="dxa"/>
            <w:gridSpan w:val="7"/>
            <w:vAlign w:val="center"/>
          </w:tcPr>
          <w:p w14:paraId="53A66A5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报价合计：XX万元（大写：XXXX）</w:t>
            </w:r>
          </w:p>
        </w:tc>
      </w:tr>
    </w:tbl>
    <w:p w14:paraId="25C4D20D">
      <w:pPr>
        <w:widowControl w:val="0"/>
        <w:adjustRightInd/>
        <w:snapToGrid/>
        <w:rPr>
          <w:rFonts w:ascii="Times New Roman" w:hAnsi="Times New Roman" w:eastAsia="仿宋_GB2312"/>
          <w:sz w:val="32"/>
          <w:szCs w:val="32"/>
        </w:rPr>
      </w:pPr>
    </w:p>
    <w:p w14:paraId="7B89C4CB">
      <w:pPr>
        <w:adjustRightInd/>
        <w:snapToGrid/>
        <w:spacing w:after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65BB3464">
      <w:pPr>
        <w:widowControl w:val="0"/>
        <w:adjustRightInd/>
        <w:snapToGrid/>
        <w:jc w:val="center"/>
        <w:rPr>
          <w:rFonts w:ascii="Times New Roman" w:hAnsi="Times New Roman" w:eastAsia="仿宋_GB2312"/>
          <w:sz w:val="40"/>
          <w:szCs w:val="40"/>
        </w:rPr>
      </w:pPr>
      <w:r>
        <w:rPr>
          <w:rFonts w:hint="eastAsia" w:ascii="Times New Roman" w:hAnsi="Times New Roman" w:eastAsia="仿宋_GB2312"/>
          <w:sz w:val="40"/>
          <w:szCs w:val="40"/>
        </w:rPr>
        <w:t>外周血高杀伤活性NK细胞分子特征研究课题试剂耗材报价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089"/>
        <w:gridCol w:w="999"/>
        <w:gridCol w:w="2835"/>
        <w:gridCol w:w="2835"/>
        <w:gridCol w:w="741"/>
      </w:tblGrid>
      <w:tr w14:paraId="391B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31D5B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序号</w:t>
            </w:r>
          </w:p>
        </w:tc>
        <w:tc>
          <w:tcPr>
            <w:tcW w:w="6089" w:type="dxa"/>
            <w:vAlign w:val="center"/>
          </w:tcPr>
          <w:p w14:paraId="483968D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名称</w:t>
            </w:r>
          </w:p>
        </w:tc>
        <w:tc>
          <w:tcPr>
            <w:tcW w:w="999" w:type="dxa"/>
            <w:vAlign w:val="center"/>
          </w:tcPr>
          <w:p w14:paraId="37A075C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数量</w:t>
            </w:r>
          </w:p>
        </w:tc>
        <w:tc>
          <w:tcPr>
            <w:tcW w:w="2835" w:type="dxa"/>
            <w:vAlign w:val="center"/>
          </w:tcPr>
          <w:p w14:paraId="21D4440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单项限价（万元）</w:t>
            </w:r>
          </w:p>
        </w:tc>
        <w:tc>
          <w:tcPr>
            <w:tcW w:w="2835" w:type="dxa"/>
            <w:vAlign w:val="center"/>
          </w:tcPr>
          <w:p w14:paraId="674221A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单项报价（万元）</w:t>
            </w:r>
          </w:p>
        </w:tc>
        <w:tc>
          <w:tcPr>
            <w:tcW w:w="741" w:type="dxa"/>
            <w:vAlign w:val="center"/>
          </w:tcPr>
          <w:p w14:paraId="6F12A39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备注</w:t>
            </w:r>
          </w:p>
        </w:tc>
      </w:tr>
      <w:tr w14:paraId="2210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8A0190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1</w:t>
            </w:r>
          </w:p>
        </w:tc>
        <w:tc>
          <w:tcPr>
            <w:tcW w:w="6089" w:type="dxa"/>
            <w:vAlign w:val="center"/>
          </w:tcPr>
          <w:p w14:paraId="30EC36F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外周血高杀伤活性NK细胞分子特征研究课题试剂耗材</w:t>
            </w:r>
            <w:r>
              <w:rPr>
                <w:rFonts w:hint="eastAsia" w:ascii="Times New Roman" w:hAnsi="Times New Roman" w:eastAsia="仿宋_GB2312"/>
                <w:b/>
                <w:bCs/>
                <w:sz w:val="36"/>
                <w:szCs w:val="36"/>
              </w:rPr>
              <w:t>（国产）</w:t>
            </w:r>
          </w:p>
        </w:tc>
        <w:tc>
          <w:tcPr>
            <w:tcW w:w="999" w:type="dxa"/>
            <w:vAlign w:val="center"/>
          </w:tcPr>
          <w:p w14:paraId="621355B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1项</w:t>
            </w:r>
          </w:p>
        </w:tc>
        <w:tc>
          <w:tcPr>
            <w:tcW w:w="2835" w:type="dxa"/>
            <w:vAlign w:val="center"/>
          </w:tcPr>
          <w:p w14:paraId="1ACC277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0.6921</w:t>
            </w:r>
          </w:p>
        </w:tc>
        <w:tc>
          <w:tcPr>
            <w:tcW w:w="2835" w:type="dxa"/>
            <w:vAlign w:val="center"/>
          </w:tcPr>
          <w:p w14:paraId="2513063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</w:p>
        </w:tc>
        <w:tc>
          <w:tcPr>
            <w:tcW w:w="741" w:type="dxa"/>
            <w:vAlign w:val="center"/>
          </w:tcPr>
          <w:p w14:paraId="65E1CA0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</w:p>
        </w:tc>
      </w:tr>
      <w:tr w14:paraId="58D7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554156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2</w:t>
            </w:r>
          </w:p>
        </w:tc>
        <w:tc>
          <w:tcPr>
            <w:tcW w:w="6089" w:type="dxa"/>
            <w:vAlign w:val="center"/>
          </w:tcPr>
          <w:p w14:paraId="35C519B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外周血高杀伤活性NK细胞分子特征研究课题试剂耗材</w:t>
            </w:r>
            <w:r>
              <w:rPr>
                <w:rFonts w:hint="eastAsia" w:ascii="Times New Roman" w:hAnsi="Times New Roman" w:eastAsia="仿宋_GB2312"/>
                <w:b/>
                <w:bCs/>
                <w:sz w:val="36"/>
                <w:szCs w:val="36"/>
              </w:rPr>
              <w:t>（进口）</w:t>
            </w:r>
          </w:p>
        </w:tc>
        <w:tc>
          <w:tcPr>
            <w:tcW w:w="999" w:type="dxa"/>
            <w:vAlign w:val="center"/>
          </w:tcPr>
          <w:p w14:paraId="32E3D0B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1项</w:t>
            </w:r>
          </w:p>
        </w:tc>
        <w:tc>
          <w:tcPr>
            <w:tcW w:w="2835" w:type="dxa"/>
            <w:vAlign w:val="center"/>
          </w:tcPr>
          <w:p w14:paraId="68CBD35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2.1740</w:t>
            </w:r>
          </w:p>
        </w:tc>
        <w:tc>
          <w:tcPr>
            <w:tcW w:w="2835" w:type="dxa"/>
            <w:vAlign w:val="center"/>
          </w:tcPr>
          <w:p w14:paraId="6E7804B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</w:p>
        </w:tc>
        <w:tc>
          <w:tcPr>
            <w:tcW w:w="741" w:type="dxa"/>
            <w:vAlign w:val="center"/>
          </w:tcPr>
          <w:p w14:paraId="0D5A360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</w:p>
        </w:tc>
      </w:tr>
      <w:tr w14:paraId="18EB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350" w:type="dxa"/>
            <w:gridSpan w:val="6"/>
            <w:vAlign w:val="center"/>
          </w:tcPr>
          <w:p w14:paraId="01F7C27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40"/>
                <w:szCs w:val="40"/>
              </w:rPr>
              <w:t>报价合计：XX万元（大写：XXXX）</w:t>
            </w:r>
          </w:p>
        </w:tc>
      </w:tr>
    </w:tbl>
    <w:p w14:paraId="40B822D7">
      <w:pPr>
        <w:widowControl w:val="0"/>
        <w:adjustRightInd/>
        <w:snapToGrid/>
        <w:jc w:val="center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90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3045BA-6EC9-4FAD-B584-969F83217D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4DC283-A9FC-4661-94F6-B1EC3181FEB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5308652-DF8F-4DA2-8B8F-2D8E9F15A2D8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7D814B2D-59DE-48B6-BFA3-A1A639BA579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939BE3C-DA57-40BD-93A4-7C9D73645A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2B7960C-5DB2-4F2D-872D-A83AFA02E27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857EA996-1C4E-4911-93CB-CDAC7B14CE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64B42"/>
    <w:multiLevelType w:val="multilevel"/>
    <w:tmpl w:val="11464B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51E2C21"/>
    <w:multiLevelType w:val="multilevel"/>
    <w:tmpl w:val="251E2C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82677C6"/>
    <w:multiLevelType w:val="multilevel"/>
    <w:tmpl w:val="282677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9C400FD"/>
    <w:multiLevelType w:val="multilevel"/>
    <w:tmpl w:val="29C400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C8153A9"/>
    <w:multiLevelType w:val="multilevel"/>
    <w:tmpl w:val="3C8153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E592550"/>
    <w:multiLevelType w:val="multilevel"/>
    <w:tmpl w:val="3E59255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32D5265"/>
    <w:multiLevelType w:val="multilevel"/>
    <w:tmpl w:val="432D52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98E14F9"/>
    <w:multiLevelType w:val="multilevel"/>
    <w:tmpl w:val="498E14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962515F"/>
    <w:multiLevelType w:val="multilevel"/>
    <w:tmpl w:val="596251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784D012D"/>
    <w:multiLevelType w:val="multilevel"/>
    <w:tmpl w:val="784D01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7A6A7AA1"/>
    <w:multiLevelType w:val="multilevel"/>
    <w:tmpl w:val="7A6A7A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7BB80441"/>
    <w:multiLevelType w:val="multilevel"/>
    <w:tmpl w:val="7BB804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D074E76"/>
    <w:multiLevelType w:val="multilevel"/>
    <w:tmpl w:val="7D074E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C2F14"/>
    <w:rsid w:val="000D2873"/>
    <w:rsid w:val="000E1928"/>
    <w:rsid w:val="00140B55"/>
    <w:rsid w:val="0017321F"/>
    <w:rsid w:val="0018371E"/>
    <w:rsid w:val="00191E7D"/>
    <w:rsid w:val="002540DB"/>
    <w:rsid w:val="00384B4A"/>
    <w:rsid w:val="003B4A82"/>
    <w:rsid w:val="003D5593"/>
    <w:rsid w:val="00414389"/>
    <w:rsid w:val="00432195"/>
    <w:rsid w:val="00463A35"/>
    <w:rsid w:val="00477E50"/>
    <w:rsid w:val="00484087"/>
    <w:rsid w:val="004C6817"/>
    <w:rsid w:val="004D0BD7"/>
    <w:rsid w:val="005254F1"/>
    <w:rsid w:val="0056568A"/>
    <w:rsid w:val="005756F0"/>
    <w:rsid w:val="00693CD2"/>
    <w:rsid w:val="006C2335"/>
    <w:rsid w:val="00734941"/>
    <w:rsid w:val="00767064"/>
    <w:rsid w:val="007966E4"/>
    <w:rsid w:val="007B7556"/>
    <w:rsid w:val="007E1A2A"/>
    <w:rsid w:val="00806C69"/>
    <w:rsid w:val="0082202D"/>
    <w:rsid w:val="008F0FD9"/>
    <w:rsid w:val="008F4329"/>
    <w:rsid w:val="00947AFE"/>
    <w:rsid w:val="00965F23"/>
    <w:rsid w:val="009669F7"/>
    <w:rsid w:val="009F1383"/>
    <w:rsid w:val="00A23131"/>
    <w:rsid w:val="00A57021"/>
    <w:rsid w:val="00A61BC1"/>
    <w:rsid w:val="00AE4B37"/>
    <w:rsid w:val="00B05D60"/>
    <w:rsid w:val="00B305C6"/>
    <w:rsid w:val="00BB74ED"/>
    <w:rsid w:val="00BD34C4"/>
    <w:rsid w:val="00C52849"/>
    <w:rsid w:val="00CC408D"/>
    <w:rsid w:val="00D15293"/>
    <w:rsid w:val="00D42ADB"/>
    <w:rsid w:val="00DB3B9A"/>
    <w:rsid w:val="00F12AD7"/>
    <w:rsid w:val="00F6174A"/>
    <w:rsid w:val="00F649D5"/>
    <w:rsid w:val="00FC1C5F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8A4585C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2">
    <w:name w:val="页眉 字符"/>
    <w:basedOn w:val="7"/>
    <w:link w:val="4"/>
    <w:uiPriority w:val="0"/>
    <w:rPr>
      <w:rFonts w:ascii="Tahoma" w:hAnsi="Tahoma" w:eastAsia="微软雅黑"/>
      <w:sz w:val="18"/>
      <w:szCs w:val="18"/>
    </w:rPr>
  </w:style>
  <w:style w:type="character" w:customStyle="1" w:styleId="13">
    <w:name w:val="页脚 字符"/>
    <w:basedOn w:val="7"/>
    <w:link w:val="3"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1753</Words>
  <Characters>2218</Characters>
  <Lines>18</Lines>
  <Paragraphs>5</Paragraphs>
  <TotalTime>277</TotalTime>
  <ScaleCrop>false</ScaleCrop>
  <LinksUpToDate>false</LinksUpToDate>
  <CharactersWithSpaces>2261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WPS_1459996342</cp:lastModifiedBy>
  <cp:lastPrinted>2025-04-18T07:27:00Z</cp:lastPrinted>
  <dcterms:modified xsi:type="dcterms:W3CDTF">2025-07-02T02:07:04Z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eyJoZGlkIjoiMjc5YjE0MDk2MDBiNGY4MTVlYjM4NmVjOGRkOTc3NDkiLCJ1c2VySWQiOiIyMTAyOTc5NzUifQ==</vt:lpwstr>
  </property>
</Properties>
</file>